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62B" w:rsidRDefault="00F8062B" w:rsidP="00F8062B">
      <w:pPr>
        <w:jc w:val="both"/>
        <w:rPr>
          <w:rFonts w:ascii="Arial" w:hAnsi="Arial" w:cs="Arial"/>
          <w:color w:val="37474F"/>
          <w:shd w:val="clear" w:color="auto" w:fill="FFFFFF"/>
        </w:rPr>
      </w:pP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>
        <w:rPr>
          <w:rStyle w:val="Hipervnculo"/>
          <w:rFonts w:ascii="Arial" w:hAnsi="Arial" w:cs="Arial"/>
          <w:b/>
          <w:bCs/>
          <w:color w:val="336699"/>
          <w:shd w:val="clear" w:color="auto" w:fill="FFFFFF"/>
        </w:rPr>
        <w:t xml:space="preserve">Resolución </w:t>
      </w:r>
      <w:r w:rsidRPr="00FF0901">
        <w:rPr>
          <w:rStyle w:val="Hipervnculo"/>
          <w:rFonts w:ascii="Arial" w:hAnsi="Arial" w:cs="Arial"/>
          <w:b/>
          <w:bCs/>
          <w:color w:val="336699"/>
          <w:shd w:val="clear" w:color="auto" w:fill="FFFFFF"/>
        </w:rPr>
        <w:t xml:space="preserve">NAC-DGERCGC17-00000622: </w:t>
      </w:r>
      <w:proofErr w:type="spellStart"/>
      <w:r w:rsidRPr="00BF36CC">
        <w:rPr>
          <w:rFonts w:ascii="Arial" w:hAnsi="Arial" w:cs="Arial"/>
          <w:color w:val="37474F"/>
          <w:shd w:val="clear" w:color="auto" w:fill="FFFFFF"/>
        </w:rPr>
        <w:t>Establécese</w:t>
      </w:r>
      <w:proofErr w:type="spellEnd"/>
      <w:r w:rsidRPr="00BF36CC">
        <w:rPr>
          <w:rFonts w:ascii="Arial" w:hAnsi="Arial" w:cs="Arial"/>
          <w:color w:val="37474F"/>
          <w:shd w:val="clear" w:color="auto" w:fill="FFFFFF"/>
        </w:rPr>
        <w:t xml:space="preserve"> la base imponible por litro de bebida del Impuesto a los Consumos Especiales (ICE) de bebidas alcohólicas, incluida la cerveza, aplicable para la tarifa ad </w:t>
      </w:r>
      <w:proofErr w:type="spellStart"/>
      <w:r w:rsidRPr="00BF36CC">
        <w:rPr>
          <w:rFonts w:ascii="Arial" w:hAnsi="Arial" w:cs="Arial"/>
          <w:color w:val="37474F"/>
          <w:shd w:val="clear" w:color="auto" w:fill="FFFFFF"/>
        </w:rPr>
        <w:t>valorem</w:t>
      </w:r>
      <w:proofErr w:type="spellEnd"/>
      <w:r w:rsidRPr="00BF36CC">
        <w:rPr>
          <w:rFonts w:ascii="Arial" w:hAnsi="Arial" w:cs="Arial"/>
          <w:color w:val="37474F"/>
          <w:shd w:val="clear" w:color="auto" w:fill="FFFFFF"/>
        </w:rPr>
        <w:t xml:space="preserve"> durante el período fiscal 2018.</w:t>
      </w:r>
    </w:p>
    <w:p w:rsidR="00F8062B" w:rsidRPr="00BF36CC" w:rsidRDefault="00F8062B" w:rsidP="00F8062B">
      <w:pPr>
        <w:rPr>
          <w:rFonts w:ascii="Arial" w:hAnsi="Arial" w:cs="Arial"/>
          <w:color w:val="37474F"/>
          <w:shd w:val="clear" w:color="auto" w:fill="FFFFFF"/>
        </w:rPr>
      </w:pPr>
    </w:p>
    <w:p w:rsidR="00F8062B" w:rsidRDefault="00F8062B" w:rsidP="00F8062B">
      <w:pPr>
        <w:jc w:val="center"/>
        <w:rPr>
          <w:rFonts w:ascii="Tahoma" w:eastAsia="Times New Roman" w:hAnsi="Tahoma" w:cs="Tahoma"/>
          <w:b/>
          <w:bCs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Resuelve: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Establecer la base imponible por litro de bebida del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Impuesto a los Consumos Especiales (ICE) de bebidas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alcohólicas, incluida la cerveza, aplicable para la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t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arifa ad </w:t>
      </w:r>
      <w:proofErr w:type="spellStart"/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valorem</w:t>
      </w:r>
      <w:proofErr w:type="spellEnd"/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 durante el período fiscal 2018</w:t>
      </w:r>
      <w:r>
        <w:rPr>
          <w:rFonts w:ascii="Tahoma" w:eastAsia="Times New Roman" w:hAnsi="Tahoma" w:cs="Tahoma"/>
          <w:b/>
          <w:bCs/>
          <w:sz w:val="16"/>
          <w:szCs w:val="16"/>
          <w:lang w:val="es-ES"/>
        </w:rPr>
        <w:t>.</w:t>
      </w:r>
    </w:p>
    <w:p w:rsidR="00F8062B" w:rsidRPr="00FF0901" w:rsidRDefault="00F8062B" w:rsidP="00F8062B">
      <w:pPr>
        <w:rPr>
          <w:rFonts w:ascii="Tahoma" w:eastAsia="Times New Roman" w:hAnsi="Tahoma" w:cs="Tahoma"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Art. 1.- Objeto.-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Establecer la base imponible por litro de bebida del Impuesto a los Consumos Especiales (ICE) de bebidas alcohólicas, incluida la cerveza, para el período fiscal 2018.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Art. 2.- Valor del precio ex fábrica y ex aduana-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Para efectos de determinar la base imponible para la aplicación de la tarifa ad </w:t>
      </w:r>
      <w:proofErr w:type="spellStart"/>
      <w:r w:rsidRPr="00FF0901">
        <w:rPr>
          <w:rFonts w:ascii="Tahoma" w:eastAsia="Times New Roman" w:hAnsi="Tahoma" w:cs="Tahoma"/>
          <w:sz w:val="16"/>
          <w:szCs w:val="16"/>
          <w:lang w:val="es-ES"/>
        </w:rPr>
        <w:t>valorem</w:t>
      </w:r>
      <w:proofErr w:type="spellEnd"/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del Impuesto a los Consumos Especiales (ICE) de bebidas alcohólicas, incluida la cerveza, se establece el valor del precio ex fábrica y ex aduana, conforme lo señalado en el literal b) del numeral 2 del artículo 76 de la Ley de Régimen Tributario Interno, en CUATRO DÓLARES CON TREINTA Y DOS CENTAVOS DE DÓLAR DE LOS ESTADOS UNIDOS DE AMÉRICA (USD 4,32) por litro de bebida.</w:t>
      </w:r>
    </w:p>
    <w:p w:rsidR="00F8062B" w:rsidRDefault="00F8062B" w:rsidP="00F8062B">
      <w:pPr>
        <w:spacing w:after="300"/>
        <w:rPr>
          <w:rFonts w:ascii="Tahoma" w:eastAsia="Times New Roman" w:hAnsi="Tahoma" w:cs="Tahoma"/>
          <w:b/>
          <w:bCs/>
          <w:sz w:val="16"/>
          <w:szCs w:val="16"/>
          <w:lang w:val="es-ES"/>
        </w:rPr>
      </w:pPr>
    </w:p>
    <w:p w:rsidR="00F8062B" w:rsidRPr="00FF0901" w:rsidRDefault="00F8062B" w:rsidP="00F8062B">
      <w:pPr>
        <w:spacing w:after="300"/>
        <w:rPr>
          <w:rFonts w:ascii="Tahoma" w:eastAsia="Times New Roman" w:hAnsi="Tahoma" w:cs="Tahoma"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DISPOSICIÓN DEROGATORIA 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Única.-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Deróguese la Resolución No. NAC-DGERCGC16-00000521, publicada en el tercer Suplemento del Registro Oficial No. 912 de 29 de diciembre de 2016.</w:t>
      </w:r>
    </w:p>
    <w:p w:rsidR="00F8062B" w:rsidRDefault="00F8062B" w:rsidP="00F8062B">
      <w:pPr>
        <w:jc w:val="both"/>
        <w:rPr>
          <w:rFonts w:ascii="Tahoma" w:eastAsia="Times New Roman" w:hAnsi="Tahoma" w:cs="Tahoma"/>
          <w:b/>
          <w:bCs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DISPOSICIÓN FINAL </w:t>
      </w:r>
    </w:p>
    <w:p w:rsidR="00F8062B" w:rsidRDefault="00F8062B" w:rsidP="00F8062B">
      <w:pPr>
        <w:jc w:val="both"/>
        <w:rPr>
          <w:rFonts w:ascii="Tahoma" w:eastAsia="Times New Roman" w:hAnsi="Tahoma" w:cs="Tahoma"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  <w:t>La presente Resolución entrará en vigencia a partir del 01 de enero de 2018, sin perjuicio de su publicación en el Registro Oficial.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  <w:t>Comuníquese y publíquese.</w:t>
      </w:r>
    </w:p>
    <w:p w:rsidR="00F8062B" w:rsidRDefault="00F8062B" w:rsidP="00F8062B">
      <w:pPr>
        <w:jc w:val="both"/>
        <w:rPr>
          <w:rStyle w:val="Hipervnculo"/>
          <w:rFonts w:ascii="Arial" w:hAnsi="Arial" w:cs="Arial"/>
          <w:b/>
          <w:bCs/>
          <w:color w:val="336699"/>
          <w:shd w:val="clear" w:color="auto" w:fill="FFFFFF"/>
        </w:rPr>
      </w:pPr>
    </w:p>
    <w:p w:rsidR="00F8062B" w:rsidRDefault="00F8062B" w:rsidP="00F8062B">
      <w:pPr>
        <w:jc w:val="both"/>
        <w:rPr>
          <w:rStyle w:val="Hipervnculo"/>
          <w:rFonts w:ascii="Arial" w:hAnsi="Arial" w:cs="Arial"/>
          <w:b/>
          <w:bCs/>
          <w:color w:val="336699"/>
          <w:shd w:val="clear" w:color="auto" w:fill="FFFFFF"/>
        </w:rPr>
      </w:pPr>
    </w:p>
    <w:p w:rsidR="009443D9" w:rsidRDefault="009443D9">
      <w:bookmarkStart w:id="0" w:name="_GoBack"/>
      <w:bookmarkEnd w:id="0"/>
    </w:p>
    <w:sectPr w:rsidR="009443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62B"/>
    <w:rsid w:val="009443D9"/>
    <w:rsid w:val="00F8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26DC79-0155-4339-81E5-39B0EC9B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6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806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2018-01-09T15:47:00Z</dcterms:created>
  <dcterms:modified xsi:type="dcterms:W3CDTF">2018-01-09T15:47:00Z</dcterms:modified>
</cp:coreProperties>
</file>